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1-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center"/>
        <w:rPr>
          <w:sz w:val="16"/>
          <w:szCs w:val="16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ПРИГОВОР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Ханты-Мансийского автономного округа-Югры, </w:t>
      </w:r>
      <w:r>
        <w:rPr>
          <w:rStyle w:val="cat-FIOgrp-11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секретаре судебного заседания </w:t>
      </w:r>
      <w:r>
        <w:rPr>
          <w:rStyle w:val="cat-FIOgrp-12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 участием: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обвинителя – помощника прокурора </w:t>
      </w:r>
      <w:r>
        <w:rPr>
          <w:rStyle w:val="cat-Addressgrp-0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13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подсудимо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Style w:val="cat-FIOgrp-14rplc-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 – адвоката </w:t>
      </w:r>
      <w:r>
        <w:rPr>
          <w:rStyle w:val="cat-FIOgrp-15rplc-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представивше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ордер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8rplc-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eastAsia="Times New Roman" w:hAnsi="Times New Roman" w:cs="Times New Roman"/>
          <w:sz w:val="28"/>
          <w:szCs w:val="28"/>
        </w:rPr>
        <w:t>в открытом судебном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уголовное дело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FIOgrp-16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2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3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по адресу: ХМАО-Югра, </w:t>
      </w:r>
      <w:r>
        <w:rPr>
          <w:rStyle w:val="cat-Addressgrp-0rplc-1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тер. СТ № 28, ул. 9, уч. 68,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проживающе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Style w:val="cat-Addressgrp-0rplc-1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СНТ № 4, ул. 2, уч. 786, </w:t>
      </w:r>
      <w:r>
        <w:rPr>
          <w:rFonts w:ascii="Times New Roman" w:eastAsia="Times New Roman" w:hAnsi="Times New Roman" w:cs="Times New Roman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sz w:val="28"/>
          <w:szCs w:val="28"/>
        </w:rPr>
        <w:t>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среднее образование, в браке не состояще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иждивенцев не имеющей,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работающе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продавцом в супермаркете «Море»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военнообязанно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 не судимо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мера пресечения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подписк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невыезде и надлежащем поведении,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обвиняемо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преступления,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ч. 1 ст. 1</w:t>
      </w:r>
      <w:r>
        <w:rPr>
          <w:rFonts w:ascii="Times New Roman" w:eastAsia="Times New Roman" w:hAnsi="Times New Roman" w:cs="Times New Roman"/>
          <w:sz w:val="28"/>
          <w:szCs w:val="28"/>
        </w:rPr>
        <w:t>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FIOgrp-14rplc-1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совершил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кражу в </w:t>
      </w:r>
      <w:r>
        <w:rPr>
          <w:rStyle w:val="cat-Addressgrp-0rplc-15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 следующих обстоятельствах.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Style w:val="cat-FIOgrp-17rplc-16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осуществляя трудовую деятельность стажером по должности продавца-кассира </w:t>
      </w:r>
      <w:r>
        <w:rPr>
          <w:rStyle w:val="cat-OrganizationNamegrp-24rplc-17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 </w:t>
      </w:r>
      <w:r>
        <w:rPr>
          <w:rStyle w:val="cat-Dategrp-9rplc-1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супермаркете «Море», расположенном по адресу: </w:t>
      </w:r>
      <w:r>
        <w:rPr>
          <w:rStyle w:val="cat-Addressgrp-2rplc-19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потребительского садоводческого кооператива № 71 Зеленое </w:t>
      </w:r>
      <w:r>
        <w:rPr>
          <w:rStyle w:val="cat-Addressgrp-1rplc-2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автономного округа-Югры, </w:t>
      </w:r>
      <w:r>
        <w:rPr>
          <w:rStyle w:val="cat-Dategrp-10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находясь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торговом зале указанного гипермаркета, реализуя внезапно возникший умысел, направленный на тайное хищение наличных денежных средств, принадлежащих </w:t>
      </w:r>
      <w:r>
        <w:rPr>
          <w:rStyle w:val="cat-OrganizationNamegrp-24rplc-22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 период времени с </w:t>
      </w:r>
      <w:r>
        <w:rPr>
          <w:rStyle w:val="cat-Timegrp-25rplc-23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 </w:t>
      </w:r>
      <w:r>
        <w:rPr>
          <w:rStyle w:val="cat-Timegrp-26rplc-24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действуя тайно, умышленно, из корыстных побуждений, осознавая неправомерность своих действий и предвидя причинение собственнику материального ущерба и желая этого, будучи уверенной в том, что ее противоправные действия останутся незамеченными, воспользовавшись тем, что за ее действиями никто не наблюдает, в указанный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период времени, находясь на кассовой зоне указанного супермаркета, осуществила хищение наличных денежных средств из кассового аппарата, расположенного в торговом зале супермаркета «Море», на сумму </w:t>
      </w:r>
      <w:r>
        <w:rPr>
          <w:rStyle w:val="cat-Sumgrp-21rplc-2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принадлежащих </w:t>
      </w:r>
      <w:r>
        <w:rPr>
          <w:rStyle w:val="cat-OrganizationNamegrp-24rplc-27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Завладев денежными средствами, </w:t>
      </w:r>
      <w:r>
        <w:rPr>
          <w:rStyle w:val="cat-FIOgrp-14rplc-28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последующем распорядилась ими по своему личному усмотрению и на свои личные нужды. В результате умышленных преступных действий </w:t>
      </w:r>
      <w:r>
        <w:rPr>
          <w:rStyle w:val="cat-FIOgrp-14rplc-29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OrganizationNamegrp-24rplc-30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причинен материальный ущерб на сумму </w:t>
      </w:r>
      <w:r>
        <w:rPr>
          <w:rStyle w:val="cat-Sumgrp-21rplc-31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ознакомлении с материалами уголовного дела </w:t>
      </w:r>
      <w:r>
        <w:rPr>
          <w:rStyle w:val="cat-FIOgrp-14rplc-3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защитник ходатайствовали о применении особого порядка судебного разбирательства, в соответствии со </w:t>
      </w:r>
      <w:r>
        <w:rPr>
          <w:rStyle w:val="cat-Addressgrp-4rplc-3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314 </w:t>
      </w:r>
      <w:r>
        <w:rPr>
          <w:rStyle w:val="cat-Addressgrp-5rplc-3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подсудим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>
        <w:rPr>
          <w:rStyle w:val="cat-FIOgrp-14rplc-3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 предъявленным обвинением, признал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себя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инкриминируемого преступления в полном объёме, поддержал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ранее заявленное ходатайство о постановлении приговора без проведения судебного разбирательства. </w:t>
      </w:r>
      <w:r>
        <w:rPr>
          <w:rFonts w:ascii="Times New Roman" w:eastAsia="Times New Roman" w:hAnsi="Times New Roman" w:cs="Times New Roman"/>
          <w:sz w:val="28"/>
          <w:szCs w:val="28"/>
        </w:rPr>
        <w:t>Подсудим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sz w:val="28"/>
          <w:szCs w:val="28"/>
        </w:rPr>
        <w:t>пояснил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данное ходатайство заявлено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ею </w:t>
      </w:r>
      <w:r>
        <w:rPr>
          <w:rFonts w:ascii="Times New Roman" w:eastAsia="Times New Roman" w:hAnsi="Times New Roman" w:cs="Times New Roman"/>
          <w:sz w:val="28"/>
          <w:szCs w:val="28"/>
        </w:rPr>
        <w:t>добровольно, после проведения консультации с защитником, при этом 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осознаёт характер и последствия заявленного ходатайства,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понятно, что приговор, постановленный без проведения судебного разбирательства, не может быть обжалован в апелляционном порядке,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несоответствием выводов суда, изложенных в приговоре, фактическим обстоятельствам дела.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Защитник, государственный обвинитель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возражали против заявленного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ходатайства о рассмотрении уголовного дела в особом порядке судебного разбирательства.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отерпевш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участвовал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надлежащим образом, просил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рассмотреть дело в 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отсутствие,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не возражал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против особого порядка судебного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разбирательства.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ч. 2 </w:t>
      </w:r>
      <w:r>
        <w:rPr>
          <w:rStyle w:val="cat-Addressgrp-4rplc-3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249 </w:t>
      </w:r>
      <w:r>
        <w:rPr>
          <w:rStyle w:val="cat-Addressgrp-6rplc-3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с учётом мнения сторон, не возражавших против рассмотрения дела в отсутствие потерпевше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 судья считает возможным провести судебное разбирательство в 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отсутствие.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мнения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обвинителя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потерпевше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ст.ст. 314-316 Уголовно-процессуального кодекса Российской Федерации, судья считает возможным постановить приговор без проведения судебного разбирательства, поскольку для этого все требования закона соблюдены.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Обвинение, с которым согласил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ась </w:t>
      </w:r>
      <w:r>
        <w:rPr>
          <w:rFonts w:ascii="Times New Roman" w:eastAsia="Times New Roman" w:hAnsi="Times New Roman" w:cs="Times New Roman"/>
          <w:sz w:val="28"/>
          <w:szCs w:val="28"/>
        </w:rPr>
        <w:t>подсудим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>
        <w:rPr>
          <w:rStyle w:val="cat-FIOgrp-14rplc-3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считает обоснованным и подтвержденным собранными по 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 подсудимо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</w:t>
      </w:r>
      <w:r>
        <w:rPr>
          <w:rFonts w:ascii="Times New Roman" w:eastAsia="Times New Roman" w:hAnsi="Times New Roman" w:cs="Times New Roman"/>
          <w:sz w:val="28"/>
          <w:szCs w:val="28"/>
        </w:rPr>
        <w:t>ч. 1 ст. 158 Уголовного кодекса Российской Федерации – как кражу, то есть тайное хищение чужого имущества.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</w:rPr>
        <w:t>, смягчающим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наказание,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z w:val="28"/>
          <w:szCs w:val="28"/>
        </w:rPr>
        <w:t>п. «к»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1, ч. </w:t>
      </w:r>
      <w:r>
        <w:rPr>
          <w:rFonts w:ascii="Times New Roman" w:eastAsia="Times New Roman" w:hAnsi="Times New Roman" w:cs="Times New Roman"/>
          <w:sz w:val="28"/>
          <w:szCs w:val="28"/>
        </w:rPr>
        <w:t>2 ст. 61 Уголовного кодекса Российской Федерации суд признает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добровольное возмещение имущественного ущерба, причиненного в результате преступления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раскаяние подсудимо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содеянном.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не учитывает в качестве обстоятельства, смягчающего наказание, признание </w:t>
      </w:r>
      <w:r>
        <w:rPr>
          <w:rStyle w:val="cat-FIOgrp-14rplc-3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вины, поскольку уголовное дело в отношении не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рассмотрено судом по правилам, предусмотренным гл. 40 Уголовно-процессуального кодекса Российской Федерации, в особом порядке принятия судебного решения при согласии обвиняемого с предъявленным ему обвинением, что предполагает признание вины.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наказание,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63 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</w:t>
      </w:r>
      <w:r>
        <w:rPr>
          <w:rFonts w:ascii="Times New Roman" w:eastAsia="Times New Roman" w:hAnsi="Times New Roman" w:cs="Times New Roman"/>
          <w:sz w:val="28"/>
          <w:szCs w:val="28"/>
        </w:rPr>
        <w:t>д не усматривает.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судьи отсутствуют основания для изменения категории преступления, совершённого подсудим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>, на менее тяжкую в соответствии с ч. 6 ст. 15 Уголовного кодекса Российской Федерации, поскольку данное преступление уже относится к категории небольшой тяжести.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судья, в соответствии с ч. 3 ст. 60 Уголовного кодекса Российской Федерации, учитывает характер и степень общественной опасности совершённого преступления, которое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15 Уголовного кодекса Российской Федерации относится к категории небольшой тяжести, личность подсудимо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 котор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eastAsia="Times New Roman" w:hAnsi="Times New Roman" w:cs="Times New Roman"/>
          <w:sz w:val="28"/>
          <w:szCs w:val="28"/>
        </w:rPr>
        <w:t>постоянно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жительства,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характеризуется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удовлетворительно, </w:t>
      </w:r>
      <w:r>
        <w:rPr>
          <w:rFonts w:ascii="Times New Roman" w:eastAsia="Times New Roman" w:hAnsi="Times New Roman" w:cs="Times New Roman"/>
          <w:sz w:val="28"/>
          <w:szCs w:val="28"/>
        </w:rPr>
        <w:t>на учёте у врача-психиатра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психиатра-нарколога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состоит,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браке не состоит, </w:t>
      </w:r>
      <w:r>
        <w:rPr>
          <w:rFonts w:ascii="Times New Roman" w:eastAsia="Times New Roman" w:hAnsi="Times New Roman" w:cs="Times New Roman"/>
          <w:sz w:val="28"/>
          <w:szCs w:val="28"/>
        </w:rPr>
        <w:t>иждивен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цев не имеет, </w:t>
      </w:r>
      <w:r>
        <w:rPr>
          <w:rFonts w:ascii="Times New Roman" w:eastAsia="Times New Roman" w:hAnsi="Times New Roman" w:cs="Times New Roman"/>
          <w:sz w:val="28"/>
          <w:szCs w:val="28"/>
        </w:rPr>
        <w:t>трудоустроена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судим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 также влияние назначенного наказания на исправление подсудимо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условия жизни 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семьи.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принимая во внимание конкретные обстоятельства совершённого преступления, влияние назначенного наказания на исправление подсудимо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 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личность, материальное положение, наличие смягчающ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отягчающ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>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а также в целях восстановления социальной справедливости и предупреждения 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t>подсудим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</w:rPr>
        <w:t>новых преступлений, как предусмотрено ч. 2 ст. 43 Уголовного кодекса Российской Федерации, судья полагает справедливым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назначением подсудимой наказания, не связанного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лишением свободы, с учетом ч. 1 ст. 53.1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снований для применения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53.1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инкриминируемому подсудимой преступлению 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усматривает.</w:t>
      </w:r>
    </w:p>
    <w:p>
      <w:pPr>
        <w:widowControl w:val="0"/>
        <w:spacing w:before="2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относ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тся к наказаниям, которые суд вправе назначить условно, то правовых оснований для применения ст. 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инкриминируемому преступлению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имеется.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судья применяет положения ч. 1 ст. 62 Уголовного кодекса Росс</w:t>
      </w:r>
      <w:r>
        <w:rPr>
          <w:rFonts w:ascii="Times New Roman" w:eastAsia="Times New Roman" w:hAnsi="Times New Roman" w:cs="Times New Roman"/>
          <w:sz w:val="28"/>
          <w:szCs w:val="28"/>
        </w:rPr>
        <w:t>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связи с тем, что по делу установлено смягчающее обстоятельство, предусмотренное п. «к» ч. 1 ст. 61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при этом отсутствуют отягчающие обстоятельства.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мировой судья учитывает положения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ч. 5 ст. 62 Уголовного 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Федерации, согласно которой срок или размер наказания, назначаемого лицу, уголовное дело в отношении которого рассмотрено в порядке, предусмотренном главой 40 Уголовно-процессуального кодекса Российской Федерации, не может превышать две трети максимального срока или размера наиболее строгого вида наказания, предусмотренного за совершённое преступление.</w:t>
      </w:r>
    </w:p>
    <w:p>
      <w:pPr>
        <w:spacing w:before="0" w:after="0" w:line="317" w:lineRule="atLeast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Оснований для применения к подсудимому положений ст. 64 Уголовного кодекса Российской Федерации судья не усматривает, поскольку в деле отсутствуют исключительные обстоятельства, связанные с целями и мотивами преступления, ролью виновного, его поведением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во 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после совершения преступления, и другие обстоятельства, существенно уменьшающие степень общественной опасности преступления.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Оснований для постановления приговора без назначения наказания, освобождения от наказания или применения отсрочки отбывания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судом не установлено.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Вещественн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е доказательств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о: </w:t>
      </w:r>
      <w:r>
        <w:rPr>
          <w:rFonts w:ascii="Times New Roman" w:eastAsia="Times New Roman" w:hAnsi="Times New Roman" w:cs="Times New Roman"/>
          <w:sz w:val="28"/>
          <w:szCs w:val="28"/>
        </w:rPr>
        <w:t>CD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диск с фрагментами видеозаписи от </w:t>
      </w:r>
      <w:r>
        <w:rPr>
          <w:rStyle w:val="cat-Dategrp-10rplc-4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период времени с </w:t>
      </w:r>
      <w:r>
        <w:rPr>
          <w:rStyle w:val="cat-Timegrp-27rplc-41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Style w:val="cat-Timegrp-26rplc-42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 камер видеонаблюдения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установленных в торговом зале магазина «Море», расположенном в ПСК № 71 «Зеленое» по адресу: </w:t>
      </w:r>
      <w:r>
        <w:rPr>
          <w:rStyle w:val="cat-Addressgrp-2rplc-4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0rplc-4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ХМАО-Югра, 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sz w:val="28"/>
          <w:szCs w:val="28"/>
        </w:rPr>
        <w:t>в материалах уголовного дела в течение всего срока хранения последнего.</w:t>
      </w:r>
    </w:p>
    <w:p>
      <w:pPr>
        <w:spacing w:before="0" w:after="0" w:line="317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Гражданский иск не заявлен.</w:t>
      </w:r>
    </w:p>
    <w:p>
      <w:pPr>
        <w:spacing w:before="0" w:after="0" w:line="317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Вопрос о процессуальны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издержка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разрешен отдельн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м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 w:line="317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статьями 304, 307, 308, 309, 316, 322 Уголовно-процессуального кодекса Российской Федерации, мировой судья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>ПРИГОВОРИЛ: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FIOgrp-18rplc-4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преступления, предусмотренного ч. 1 ст. 158 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22rplc-4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доход государства.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Меру пресечени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отношении </w:t>
      </w:r>
      <w:r>
        <w:rPr>
          <w:rStyle w:val="cat-FIOgrp-14rplc-4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оставить прежней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виде подписки о невыезде и надлежащем поведении до вступления приговора в законную силу.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Вещественн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е доказательств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о: </w:t>
      </w:r>
      <w:r>
        <w:rPr>
          <w:rFonts w:ascii="Times New Roman" w:eastAsia="Times New Roman" w:hAnsi="Times New Roman" w:cs="Times New Roman"/>
          <w:sz w:val="28"/>
          <w:szCs w:val="28"/>
        </w:rPr>
        <w:t>CD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диск с фрагментами видеозаписи от </w:t>
      </w:r>
      <w:r>
        <w:rPr>
          <w:rStyle w:val="cat-Dategrp-10rplc-4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период времени с </w:t>
      </w:r>
      <w:r>
        <w:rPr>
          <w:rStyle w:val="cat-Timegrp-27rplc-49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Style w:val="cat-Timegrp-26rplc-50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камер видеонаблюдения, установленных в торговом зале магазина «Море», расположенном в ПСК № 71 «Зеленое» по адресу: </w:t>
      </w:r>
      <w:r>
        <w:rPr>
          <w:rStyle w:val="cat-Addressgrp-2rplc-5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0rplc-5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материалах уголовного дела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течение всего срока хранения последнего.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Приговор может быть обжалован в апелляционном порядке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Сургутский городской суд Ханты-Мансийского автономного округа-Югры в течение 15 (пятнадцати) суток со дня его провозглашения через мирового судью судебного участка № 11 Сургутского судебного района города окружного значения Сургута Ханты-Мансийского автономного округа-Югры.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обжалования приговора в апелляционном порядке осуждённый вправе ходатайствовать о своём участии в рассмотрении уголовного дела судом апелляционной инстанции.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Реквизиты для уплаты штрафа: Получатель: УФК по Ханты-Мансийскому автономному округу-Югре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Ханты-Мансийскому автономному округу-Югре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ИНН </w:t>
      </w:r>
      <w:r>
        <w:rPr>
          <w:rStyle w:val="cat-PhoneNumbergrp-28rplc-53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КПП </w:t>
      </w:r>
      <w:r>
        <w:rPr>
          <w:rStyle w:val="cat-PhoneNumbergrp-29rplc-54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единый казначейский расчетный счет 40102810245370000007,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номер казначейского счета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03100643000000018700,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банк: РКЦ 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УФК по ХМАО-Югре </w:t>
      </w:r>
      <w:r>
        <w:rPr>
          <w:rStyle w:val="cat-Addressgrp-3rplc-5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БИК </w:t>
      </w:r>
      <w:r>
        <w:rPr>
          <w:rStyle w:val="cat-PhoneNumbergrp-30rplc-56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ОКТМО </w:t>
      </w:r>
      <w:r>
        <w:rPr>
          <w:rStyle w:val="cat-PhoneNumbergrp-31rplc-57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КБК 18811603121010000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140;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Fonts w:ascii="Times New Roman" w:eastAsia="Times New Roman" w:hAnsi="Times New Roman" w:cs="Times New Roman"/>
          <w:sz w:val="28"/>
          <w:szCs w:val="28"/>
        </w:rPr>
        <w:t>1885862</w:t>
      </w:r>
      <w:r>
        <w:rPr>
          <w:rFonts w:ascii="Times New Roman" w:eastAsia="Times New Roman" w:hAnsi="Times New Roman" w:cs="Times New Roman"/>
          <w:sz w:val="28"/>
          <w:szCs w:val="28"/>
        </w:rPr>
        <w:t>4010320150556;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аименование кода дохода: денежные взыскания (штрафы) и иные суммы, взыскиваемые с лиц, виновных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преступлений, и в возмещении ущерба имуществ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зачисляемые в федеральный бюджет.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Style w:val="cat-FIOgrp-19rplc-58"/>
          <w:rFonts w:ascii="Times New Roman" w:eastAsia="Times New Roman" w:hAnsi="Times New Roman" w:cs="Times New Roman"/>
          <w:sz w:val="28"/>
          <w:szCs w:val="2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судебного района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ХМАО-Югры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 </w:t>
      </w:r>
      <w:r>
        <w:rPr>
          <w:rStyle w:val="cat-FIOgrp-19rplc-59"/>
          <w:rFonts w:ascii="Times New Roman" w:eastAsia="Times New Roman" w:hAnsi="Times New Roman" w:cs="Times New Roman"/>
          <w:sz w:val="20"/>
          <w:szCs w:val="20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7rplc-60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находится в деле № 1-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 с</w:t>
      </w:r>
      <w:r>
        <w:rPr>
          <w:rFonts w:ascii="Times New Roman" w:eastAsia="Times New Roman" w:hAnsi="Times New Roman" w:cs="Times New Roman"/>
          <w:sz w:val="20"/>
          <w:szCs w:val="20"/>
        </w:rPr>
        <w:t>/з 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 </w:t>
      </w:r>
      <w:r>
        <w:rPr>
          <w:rStyle w:val="cat-FIOgrp-20rplc-61"/>
          <w:rFonts w:ascii="Times New Roman" w:eastAsia="Times New Roman" w:hAnsi="Times New Roman" w:cs="Times New Roman"/>
          <w:sz w:val="20"/>
          <w:szCs w:val="20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976532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FIOgrp-11rplc-2">
    <w:name w:val="cat-FIO grp-11 rplc-2"/>
    <w:basedOn w:val="DefaultParagraphFont"/>
  </w:style>
  <w:style w:type="character" w:customStyle="1" w:styleId="cat-FIOgrp-12rplc-3">
    <w:name w:val="cat-FIO grp-12 rplc-3"/>
    <w:basedOn w:val="DefaultParagraphFont"/>
  </w:style>
  <w:style w:type="character" w:customStyle="1" w:styleId="cat-Addressgrp-0rplc-4">
    <w:name w:val="cat-Address grp-0 rplc-4"/>
    <w:basedOn w:val="DefaultParagraphFont"/>
  </w:style>
  <w:style w:type="character" w:customStyle="1" w:styleId="cat-FIOgrp-13rplc-5">
    <w:name w:val="cat-FIO grp-13 rplc-5"/>
    <w:basedOn w:val="DefaultParagraphFont"/>
  </w:style>
  <w:style w:type="character" w:customStyle="1" w:styleId="cat-FIOgrp-14rplc-6">
    <w:name w:val="cat-FIO grp-14 rplc-6"/>
    <w:basedOn w:val="DefaultParagraphFont"/>
  </w:style>
  <w:style w:type="character" w:customStyle="1" w:styleId="cat-FIOgrp-15rplc-7">
    <w:name w:val="cat-FIO grp-15 rplc-7"/>
    <w:basedOn w:val="DefaultParagraphFont"/>
  </w:style>
  <w:style w:type="character" w:customStyle="1" w:styleId="cat-Dategrp-8rplc-8">
    <w:name w:val="cat-Date grp-8 rplc-8"/>
    <w:basedOn w:val="DefaultParagraphFont"/>
  </w:style>
  <w:style w:type="character" w:customStyle="1" w:styleId="cat-FIOgrp-16rplc-9">
    <w:name w:val="cat-FIO grp-16 rplc-9"/>
    <w:basedOn w:val="DefaultParagraphFont"/>
  </w:style>
  <w:style w:type="character" w:customStyle="1" w:styleId="cat-ExternalSystemDefinedgrp-32rplc-10">
    <w:name w:val="cat-ExternalSystemDefined grp-32 rplc-10"/>
    <w:basedOn w:val="DefaultParagraphFont"/>
  </w:style>
  <w:style w:type="character" w:customStyle="1" w:styleId="cat-PassportDatagrp-23rplc-11">
    <w:name w:val="cat-PassportData grp-23 rplc-11"/>
    <w:basedOn w:val="DefaultParagraphFont"/>
  </w:style>
  <w:style w:type="character" w:customStyle="1" w:styleId="cat-Addressgrp-0rplc-12">
    <w:name w:val="cat-Address grp-0 rplc-12"/>
    <w:basedOn w:val="DefaultParagraphFont"/>
  </w:style>
  <w:style w:type="character" w:customStyle="1" w:styleId="cat-Addressgrp-0rplc-13">
    <w:name w:val="cat-Address grp-0 rplc-13"/>
    <w:basedOn w:val="DefaultParagraphFont"/>
  </w:style>
  <w:style w:type="character" w:customStyle="1" w:styleId="cat-FIOgrp-14rplc-14">
    <w:name w:val="cat-FIO grp-14 rplc-14"/>
    <w:basedOn w:val="DefaultParagraphFont"/>
  </w:style>
  <w:style w:type="character" w:customStyle="1" w:styleId="cat-Addressgrp-0rplc-15">
    <w:name w:val="cat-Address grp-0 rplc-15"/>
    <w:basedOn w:val="DefaultParagraphFont"/>
  </w:style>
  <w:style w:type="character" w:customStyle="1" w:styleId="cat-FIOgrp-17rplc-16">
    <w:name w:val="cat-FIO grp-17 rplc-16"/>
    <w:basedOn w:val="DefaultParagraphFont"/>
  </w:style>
  <w:style w:type="character" w:customStyle="1" w:styleId="cat-OrganizationNamegrp-24rplc-17">
    <w:name w:val="cat-OrganizationName grp-24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Addressgrp-2rplc-19">
    <w:name w:val="cat-Address grp-2 rplc-19"/>
    <w:basedOn w:val="DefaultParagraphFont"/>
  </w:style>
  <w:style w:type="character" w:customStyle="1" w:styleId="cat-Addressgrp-1rplc-20">
    <w:name w:val="cat-Address grp-1 rplc-20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OrganizationNamegrp-24rplc-22">
    <w:name w:val="cat-OrganizationName grp-24 rplc-22"/>
    <w:basedOn w:val="DefaultParagraphFont"/>
  </w:style>
  <w:style w:type="character" w:customStyle="1" w:styleId="cat-Timegrp-25rplc-23">
    <w:name w:val="cat-Time grp-25 rplc-23"/>
    <w:basedOn w:val="DefaultParagraphFont"/>
  </w:style>
  <w:style w:type="character" w:customStyle="1" w:styleId="cat-Timegrp-26rplc-24">
    <w:name w:val="cat-Time grp-26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grp-21rplc-26">
    <w:name w:val="cat-Sum grp-21 rplc-26"/>
    <w:basedOn w:val="DefaultParagraphFont"/>
  </w:style>
  <w:style w:type="character" w:customStyle="1" w:styleId="cat-OrganizationNamegrp-24rplc-27">
    <w:name w:val="cat-OrganizationName grp-24 rplc-27"/>
    <w:basedOn w:val="DefaultParagraphFont"/>
  </w:style>
  <w:style w:type="character" w:customStyle="1" w:styleId="cat-FIOgrp-14rplc-28">
    <w:name w:val="cat-FIO grp-14 rplc-28"/>
    <w:basedOn w:val="DefaultParagraphFont"/>
  </w:style>
  <w:style w:type="character" w:customStyle="1" w:styleId="cat-FIOgrp-14rplc-29">
    <w:name w:val="cat-FIO grp-14 rplc-29"/>
    <w:basedOn w:val="DefaultParagraphFont"/>
  </w:style>
  <w:style w:type="character" w:customStyle="1" w:styleId="cat-OrganizationNamegrp-24rplc-30">
    <w:name w:val="cat-OrganizationName grp-24 rplc-30"/>
    <w:basedOn w:val="DefaultParagraphFont"/>
  </w:style>
  <w:style w:type="character" w:customStyle="1" w:styleId="cat-Sumgrp-21rplc-31">
    <w:name w:val="cat-Sum grp-21 rplc-31"/>
    <w:basedOn w:val="DefaultParagraphFont"/>
  </w:style>
  <w:style w:type="character" w:customStyle="1" w:styleId="cat-FIOgrp-14rplc-32">
    <w:name w:val="cat-FIO grp-14 rplc-32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FIOgrp-14rplc-35">
    <w:name w:val="cat-FIO grp-1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Addressgrp-6rplc-37">
    <w:name w:val="cat-Address grp-6 rplc-37"/>
    <w:basedOn w:val="DefaultParagraphFont"/>
  </w:style>
  <w:style w:type="character" w:customStyle="1" w:styleId="cat-FIOgrp-14rplc-38">
    <w:name w:val="cat-FIO grp-14 rplc-38"/>
    <w:basedOn w:val="DefaultParagraphFont"/>
  </w:style>
  <w:style w:type="character" w:customStyle="1" w:styleId="cat-FIOgrp-14rplc-39">
    <w:name w:val="cat-FIO grp-14 rplc-39"/>
    <w:basedOn w:val="DefaultParagraphFont"/>
  </w:style>
  <w:style w:type="character" w:customStyle="1" w:styleId="cat-Dategrp-10rplc-40">
    <w:name w:val="cat-Date grp-10 rplc-40"/>
    <w:basedOn w:val="DefaultParagraphFont"/>
  </w:style>
  <w:style w:type="character" w:customStyle="1" w:styleId="cat-Timegrp-27rplc-41">
    <w:name w:val="cat-Time grp-27 rplc-41"/>
    <w:basedOn w:val="DefaultParagraphFont"/>
  </w:style>
  <w:style w:type="character" w:customStyle="1" w:styleId="cat-Timegrp-26rplc-42">
    <w:name w:val="cat-Time grp-26 rplc-42"/>
    <w:basedOn w:val="DefaultParagraphFont"/>
  </w:style>
  <w:style w:type="character" w:customStyle="1" w:styleId="cat-Addressgrp-2rplc-43">
    <w:name w:val="cat-Address grp-2 rplc-43"/>
    <w:basedOn w:val="DefaultParagraphFont"/>
  </w:style>
  <w:style w:type="character" w:customStyle="1" w:styleId="cat-Addressgrp-0rplc-44">
    <w:name w:val="cat-Address grp-0 rplc-44"/>
    <w:basedOn w:val="DefaultParagraphFont"/>
  </w:style>
  <w:style w:type="character" w:customStyle="1" w:styleId="cat-FIOgrp-18rplc-45">
    <w:name w:val="cat-FIO grp-18 rplc-45"/>
    <w:basedOn w:val="DefaultParagraphFont"/>
  </w:style>
  <w:style w:type="character" w:customStyle="1" w:styleId="cat-Sumgrp-22rplc-46">
    <w:name w:val="cat-Sum grp-22 rplc-46"/>
    <w:basedOn w:val="DefaultParagraphFont"/>
  </w:style>
  <w:style w:type="character" w:customStyle="1" w:styleId="cat-FIOgrp-14rplc-47">
    <w:name w:val="cat-FIO grp-14 rplc-47"/>
    <w:basedOn w:val="DefaultParagraphFont"/>
  </w:style>
  <w:style w:type="character" w:customStyle="1" w:styleId="cat-Dategrp-10rplc-48">
    <w:name w:val="cat-Date grp-10 rplc-48"/>
    <w:basedOn w:val="DefaultParagraphFont"/>
  </w:style>
  <w:style w:type="character" w:customStyle="1" w:styleId="cat-Timegrp-27rplc-49">
    <w:name w:val="cat-Time grp-27 rplc-49"/>
    <w:basedOn w:val="DefaultParagraphFont"/>
  </w:style>
  <w:style w:type="character" w:customStyle="1" w:styleId="cat-Timegrp-26rplc-50">
    <w:name w:val="cat-Time grp-26 rplc-50"/>
    <w:basedOn w:val="DefaultParagraphFont"/>
  </w:style>
  <w:style w:type="character" w:customStyle="1" w:styleId="cat-Addressgrp-2rplc-51">
    <w:name w:val="cat-Address grp-2 rplc-51"/>
    <w:basedOn w:val="DefaultParagraphFont"/>
  </w:style>
  <w:style w:type="character" w:customStyle="1" w:styleId="cat-Addressgrp-0rplc-52">
    <w:name w:val="cat-Address grp-0 rplc-52"/>
    <w:basedOn w:val="DefaultParagraphFont"/>
  </w:style>
  <w:style w:type="character" w:customStyle="1" w:styleId="cat-PhoneNumbergrp-28rplc-53">
    <w:name w:val="cat-PhoneNumber grp-28 rplc-53"/>
    <w:basedOn w:val="DefaultParagraphFont"/>
  </w:style>
  <w:style w:type="character" w:customStyle="1" w:styleId="cat-PhoneNumbergrp-29rplc-54">
    <w:name w:val="cat-PhoneNumber grp-29 rplc-54"/>
    <w:basedOn w:val="DefaultParagraphFont"/>
  </w:style>
  <w:style w:type="character" w:customStyle="1" w:styleId="cat-Addressgrp-3rplc-55">
    <w:name w:val="cat-Address grp-3 rplc-55"/>
    <w:basedOn w:val="DefaultParagraphFont"/>
  </w:style>
  <w:style w:type="character" w:customStyle="1" w:styleId="cat-PhoneNumbergrp-30rplc-56">
    <w:name w:val="cat-PhoneNumber grp-30 rplc-56"/>
    <w:basedOn w:val="DefaultParagraphFont"/>
  </w:style>
  <w:style w:type="character" w:customStyle="1" w:styleId="cat-PhoneNumbergrp-31rplc-57">
    <w:name w:val="cat-PhoneNumber grp-31 rplc-57"/>
    <w:basedOn w:val="DefaultParagraphFont"/>
  </w:style>
  <w:style w:type="character" w:customStyle="1" w:styleId="cat-FIOgrp-19rplc-58">
    <w:name w:val="cat-FIO grp-19 rplc-58"/>
    <w:basedOn w:val="DefaultParagraphFont"/>
  </w:style>
  <w:style w:type="character" w:customStyle="1" w:styleId="cat-FIOgrp-19rplc-59">
    <w:name w:val="cat-FIO grp-19 rplc-59"/>
    <w:basedOn w:val="DefaultParagraphFont"/>
  </w:style>
  <w:style w:type="character" w:customStyle="1" w:styleId="cat-Dategrp-7rplc-60">
    <w:name w:val="cat-Date grp-7 rplc-60"/>
    <w:basedOn w:val="DefaultParagraphFont"/>
  </w:style>
  <w:style w:type="character" w:customStyle="1" w:styleId="cat-FIOgrp-20rplc-61">
    <w:name w:val="cat-FIO grp-20 rplc-6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340E1-A550-49DA-B566-80F81B9DA535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